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637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5" w:type="dxa"/>
          <w:bottom w:w="0" w:type="dxa"/>
          <w:right w:w="10" w:type="dxa"/>
        </w:tblCellMar>
        <w:tblLook w:val="0000"/>
      </w:tblPr>
      <w:tblGrid>
        <w:gridCol w:w="653"/>
        <w:gridCol w:w="6435"/>
        <w:gridCol w:w="1701"/>
        <w:gridCol w:w="1847"/>
      </w:tblGrid>
      <w:tr>
        <w:trPr>
          <w:trHeight w:val="658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0" w:name="__UnoMark__271_3199256295"/>
            <w:bookmarkStart w:id="1" w:name="__UnoMark__272_3199256295"/>
            <w:bookmarkEnd w:id="0"/>
            <w:bookmarkEnd w:id="1"/>
            <w:r>
              <w:rPr>
                <w:rStyle w:val="PogrubienieTeksttreci2Arial11pt"/>
                <w:rFonts w:cs="Tahoma" w:ascii="Tahoma" w:hAnsi="Tahoma"/>
                <w:sz w:val="20"/>
                <w:szCs w:val="20"/>
              </w:rPr>
              <w:t>Lp.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2" w:name="__UnoMark__273_3199256295"/>
            <w:bookmarkStart w:id="3" w:name="__UnoMark__274_3199256295"/>
            <w:bookmarkEnd w:id="2"/>
            <w:bookmarkEnd w:id="3"/>
            <w:r>
              <w:rPr>
                <w:rStyle w:val="PogrubienieTeksttreci2Arial11pt"/>
                <w:rFonts w:cs="Tahoma" w:ascii="Tahoma" w:hAnsi="Tahoma"/>
                <w:sz w:val="20"/>
                <w:szCs w:val="20"/>
              </w:rPr>
              <w:t>Parametry wymagane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4" w:name="__UnoMark__275_3199256295"/>
            <w:bookmarkStart w:id="5" w:name="__UnoMark__276_3199256295"/>
            <w:bookmarkEnd w:id="4"/>
            <w:bookmarkEnd w:id="5"/>
            <w:r>
              <w:rPr>
                <w:rStyle w:val="PogrubienieTeksttreci2Arial11pt"/>
                <w:rFonts w:cs="Tahoma" w:ascii="Tahoma" w:hAnsi="Tahoma"/>
                <w:sz w:val="20"/>
                <w:szCs w:val="20"/>
              </w:rPr>
              <w:t>Parametr wymagany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6" w:name="__UnoMark__277_3199256295"/>
            <w:bookmarkStart w:id="7" w:name="__UnoMark__278_3199256295"/>
            <w:bookmarkEnd w:id="6"/>
            <w:bookmarkEnd w:id="7"/>
            <w:r>
              <w:rPr>
                <w:rStyle w:val="PogrubienieTeksttreci2Arial75pt"/>
                <w:rFonts w:cs="Tahoma" w:ascii="Tahoma" w:hAnsi="Tahoma"/>
                <w:sz w:val="20"/>
                <w:szCs w:val="20"/>
              </w:rPr>
              <w:t>Parametr oferowany</w:t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8" w:name="__UnoMark__280_3199256295"/>
            <w:bookmarkEnd w:id="8"/>
            <w:r>
              <w:rPr>
                <w:rStyle w:val="Teksttreci2Arial10pt"/>
                <w:rFonts w:cs="Tahoma" w:ascii="Tahoma" w:hAnsi="Tahoma"/>
              </w:rPr>
              <w:t>1.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9" w:name="__UnoMark__281_3199256295"/>
            <w:bookmarkStart w:id="10" w:name="__UnoMark__282_3199256295"/>
            <w:bookmarkEnd w:id="9"/>
            <w:bookmarkEnd w:id="10"/>
            <w:r>
              <w:rPr>
                <w:rStyle w:val="Teksttreci2Arial10pt"/>
                <w:rFonts w:cs="Tahoma" w:ascii="Tahoma" w:hAnsi="Tahoma"/>
              </w:rPr>
              <w:t>Model fabrycznie nowy 2017 rok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1" w:name="__UnoMark__283_3199256295"/>
            <w:bookmarkStart w:id="12" w:name="__UnoMark__284_3199256295"/>
            <w:bookmarkEnd w:id="11"/>
            <w:bookmarkEnd w:id="12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3" w:name="__UnoMark__286_3199256295"/>
            <w:bookmarkStart w:id="14" w:name="__UnoMark__285_3199256295"/>
            <w:bookmarkStart w:id="15" w:name="__UnoMark__286_3199256295"/>
            <w:bookmarkStart w:id="16" w:name="__UnoMark__285_3199256295"/>
            <w:bookmarkEnd w:id="15"/>
            <w:bookmarkEnd w:id="16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1109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7" w:name="__UnoMark__297_3199256295"/>
            <w:bookmarkEnd w:id="17"/>
            <w:r>
              <w:rPr>
                <w:rStyle w:val="Teksttreci2Arial10pt"/>
                <w:rFonts w:cs="Tahoma" w:ascii="Tahoma" w:hAnsi="Tahoma"/>
              </w:rPr>
              <w:t>Parametry wymagane:</w:t>
            </w:r>
          </w:p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8" w:name="__UnoMark__298_3199256295"/>
            <w:bookmarkEnd w:id="18"/>
            <w:r>
              <w:rPr>
                <w:rStyle w:val="Teksttreci2Arial10pt"/>
                <w:rFonts w:cs="Tahoma" w:ascii="Tahoma" w:hAnsi="Tahoma"/>
              </w:rPr>
              <w:t>pH, pCO2, pO2, Na+, K+, Ca++, Glu, Lac, Hct,Crea, Cl- cTCO2, cHCO3-, BE(ecf), BE(b), cSO2, cHgb, eGFR, eGFR-a, Agap, AGap do K+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9" w:name="__UnoMark__299_3199256295"/>
            <w:bookmarkStart w:id="20" w:name="__UnoMark__300_3199256295"/>
            <w:bookmarkEnd w:id="19"/>
            <w:bookmarkEnd w:id="20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21" w:name="__UnoMark__302_3199256295"/>
            <w:bookmarkStart w:id="22" w:name="__UnoMark__301_3199256295"/>
            <w:bookmarkStart w:id="23" w:name="__UnoMark__302_3199256295"/>
            <w:bookmarkStart w:id="24" w:name="__UnoMark__301_3199256295"/>
            <w:bookmarkEnd w:id="23"/>
            <w:bookmarkEnd w:id="24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3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25" w:name="__UnoMark__305_3199256295"/>
            <w:bookmarkStart w:id="26" w:name="__UnoMark__306_3199256295"/>
            <w:bookmarkEnd w:id="25"/>
            <w:bookmarkEnd w:id="26"/>
            <w:r>
              <w:rPr>
                <w:rStyle w:val="Teksttreci2Arial10pt"/>
                <w:rFonts w:cs="Tahoma" w:ascii="Tahoma" w:hAnsi="Tahoma"/>
              </w:rPr>
              <w:t>Możliwość oznaczania wszystkich parametrów wymaganych za pomocą jednego panelu podczas jednego badania.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27" w:name="__UnoMark__307_3199256295"/>
            <w:bookmarkStart w:id="28" w:name="__UnoMark__308_3199256295"/>
            <w:bookmarkEnd w:id="27"/>
            <w:bookmarkEnd w:id="28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29" w:name="__UnoMark__310_3199256295"/>
            <w:bookmarkStart w:id="30" w:name="__UnoMark__309_3199256295"/>
            <w:bookmarkStart w:id="31" w:name="__UnoMark__310_3199256295"/>
            <w:bookmarkStart w:id="32" w:name="__UnoMark__309_3199256295"/>
            <w:bookmarkEnd w:id="31"/>
            <w:bookmarkEnd w:id="32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4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33" w:name="__UnoMark__313_3199256295"/>
            <w:bookmarkEnd w:id="33"/>
            <w:r>
              <w:rPr>
                <w:rStyle w:val="Teksttreci2Arial10pt"/>
                <w:rFonts w:cs="Tahoma" w:ascii="Tahoma" w:hAnsi="Tahoma"/>
              </w:rPr>
              <w:t xml:space="preserve">Objętość próbki - nie większa niż 100 </w:t>
            </w:r>
            <w:r>
              <w:rPr>
                <w:rStyle w:val="Teksttreci2Arial10pt"/>
                <w:rFonts w:cs="Tahoma" w:ascii="Tahoma" w:hAnsi="Tahoma"/>
              </w:rPr>
              <w:t>u</w:t>
            </w:r>
            <w:bookmarkStart w:id="34" w:name="__UnoMark__314_3199256295"/>
            <w:bookmarkEnd w:id="34"/>
            <w:r>
              <w:rPr>
                <w:rStyle w:val="Teksttreci2Arial10pt"/>
                <w:rFonts w:cs="Tahoma" w:ascii="Tahoma" w:hAnsi="Tahoma"/>
              </w:rPr>
              <w:t>l.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35" w:name="__UnoMark__315_3199256295"/>
            <w:bookmarkStart w:id="36" w:name="__UnoMark__316_3199256295"/>
            <w:bookmarkEnd w:id="35"/>
            <w:bookmarkEnd w:id="36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37" w:name="__UnoMark__318_3199256295"/>
            <w:bookmarkStart w:id="38" w:name="__UnoMark__317_3199256295"/>
            <w:bookmarkStart w:id="39" w:name="__UnoMark__318_3199256295"/>
            <w:bookmarkStart w:id="40" w:name="__UnoMark__317_3199256295"/>
            <w:bookmarkEnd w:id="39"/>
            <w:bookmarkEnd w:id="40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6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5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41" w:name="__UnoMark__321_3199256295"/>
            <w:bookmarkStart w:id="42" w:name="__UnoMark__322_3199256295"/>
            <w:bookmarkEnd w:id="41"/>
            <w:bookmarkEnd w:id="42"/>
            <w:r>
              <w:rPr>
                <w:rStyle w:val="Teksttreci2Arial10pt"/>
                <w:rFonts w:cs="Tahoma" w:ascii="Tahoma" w:hAnsi="Tahoma"/>
              </w:rPr>
              <w:t>Możliwość podawania próbki badanej zarówno ze strzykawki jak i kapilary.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43" w:name="__UnoMark__323_3199256295"/>
            <w:bookmarkStart w:id="44" w:name="__UnoMark__324_3199256295"/>
            <w:bookmarkEnd w:id="43"/>
            <w:bookmarkEnd w:id="44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45" w:name="__UnoMark__326_3199256295"/>
            <w:bookmarkStart w:id="46" w:name="__UnoMark__325_3199256295"/>
            <w:bookmarkStart w:id="47" w:name="__UnoMark__326_3199256295"/>
            <w:bookmarkStart w:id="48" w:name="__UnoMark__325_3199256295"/>
            <w:bookmarkEnd w:id="47"/>
            <w:bookmarkEnd w:id="48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6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49" w:name="__UnoMark__329_3199256295"/>
            <w:bookmarkStart w:id="50" w:name="__UnoMark__330_3199256295"/>
            <w:bookmarkEnd w:id="49"/>
            <w:bookmarkEnd w:id="50"/>
            <w:r>
              <w:rPr>
                <w:rStyle w:val="Teksttreci2Arial10pt"/>
                <w:rFonts w:cs="Tahoma" w:ascii="Tahoma" w:hAnsi="Tahoma"/>
              </w:rPr>
              <w:t>Odczynniki przechowywane w temperaturze pokojowej, minimum 3 miesiące.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51" w:name="__UnoMark__331_3199256295"/>
            <w:bookmarkStart w:id="52" w:name="__UnoMark__332_3199256295"/>
            <w:bookmarkEnd w:id="51"/>
            <w:bookmarkEnd w:id="52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53" w:name="__UnoMark__334_3199256295"/>
            <w:bookmarkStart w:id="54" w:name="__UnoMark__333_3199256295"/>
            <w:bookmarkStart w:id="55" w:name="__UnoMark__334_3199256295"/>
            <w:bookmarkStart w:id="56" w:name="__UnoMark__333_3199256295"/>
            <w:bookmarkEnd w:id="55"/>
            <w:bookmarkEnd w:id="56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7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57" w:name="__UnoMark__337_3199256295"/>
            <w:bookmarkStart w:id="58" w:name="__UnoMark__338_3199256295"/>
            <w:bookmarkEnd w:id="57"/>
            <w:bookmarkEnd w:id="58"/>
            <w:r>
              <w:rPr>
                <w:rStyle w:val="Teksttreci2Arial10pt"/>
                <w:rFonts w:cs="Tahoma" w:ascii="Tahoma" w:hAnsi="Tahoma"/>
              </w:rPr>
              <w:t>Odczynniki po otwarciu opakowania, można wykorzystać do końca daty ważności minimum 3 miesiące.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59" w:name="__UnoMark__339_3199256295"/>
            <w:bookmarkStart w:id="60" w:name="__UnoMark__340_3199256295"/>
            <w:bookmarkEnd w:id="59"/>
            <w:bookmarkEnd w:id="60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61" w:name="__UnoMark__342_3199256295"/>
            <w:bookmarkStart w:id="62" w:name="__UnoMark__341_3199256295"/>
            <w:bookmarkStart w:id="63" w:name="__UnoMark__342_3199256295"/>
            <w:bookmarkStart w:id="64" w:name="__UnoMark__341_3199256295"/>
            <w:bookmarkEnd w:id="63"/>
            <w:bookmarkEnd w:id="64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Style w:val="Teksttreci2Arial10pt"/>
                <w:rFonts w:cs="Tahoma" w:ascii="Tahoma" w:hAnsi="Tahoma"/>
              </w:rPr>
              <w:t>8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65" w:name="__UnoMark__345_3199256295"/>
            <w:bookmarkStart w:id="66" w:name="__UnoMark__346_3199256295"/>
            <w:bookmarkEnd w:id="65"/>
            <w:bookmarkEnd w:id="66"/>
            <w:r>
              <w:rPr>
                <w:rStyle w:val="Teksttreci2Arial10pt"/>
                <w:rFonts w:cs="Tahoma" w:ascii="Tahoma" w:hAnsi="Tahoma"/>
              </w:rPr>
              <w:t>Podawanie materiału do badania standardową strzykawka.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67" w:name="__UnoMark__347_3199256295"/>
            <w:bookmarkStart w:id="68" w:name="__UnoMark__348_3199256295"/>
            <w:bookmarkEnd w:id="67"/>
            <w:bookmarkEnd w:id="68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69" w:name="__UnoMark__350_3199256295"/>
            <w:bookmarkStart w:id="70" w:name="__UnoMark__349_3199256295"/>
            <w:bookmarkStart w:id="71" w:name="__UnoMark__350_3199256295"/>
            <w:bookmarkStart w:id="72" w:name="__UnoMark__349_3199256295"/>
            <w:bookmarkEnd w:id="71"/>
            <w:bookmarkEnd w:id="72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73" w:name="__UnoMark__352_3199256295"/>
            <w:bookmarkEnd w:id="73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74" w:name="__UnoMark__353_3199256295"/>
            <w:bookmarkStart w:id="75" w:name="__UnoMark__354_3199256295"/>
            <w:bookmarkEnd w:id="74"/>
            <w:bookmarkEnd w:id="75"/>
            <w:r>
              <w:rPr>
                <w:rStyle w:val="Teksttreci2Arial10pt"/>
                <w:rFonts w:cs="Tahoma" w:ascii="Tahoma" w:hAnsi="Tahoma"/>
              </w:rPr>
              <w:t>Rodzaj próbki: krew pełna, tętnicza, krew włośniczkowa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76" w:name="__UnoMark__355_3199256295"/>
            <w:bookmarkStart w:id="77" w:name="__UnoMark__356_3199256295"/>
            <w:bookmarkEnd w:id="76"/>
            <w:bookmarkEnd w:id="77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78" w:name="__UnoMark__358_3199256295"/>
            <w:bookmarkStart w:id="79" w:name="__UnoMark__357_3199256295"/>
            <w:bookmarkStart w:id="80" w:name="__UnoMark__358_3199256295"/>
            <w:bookmarkStart w:id="81" w:name="__UnoMark__357_3199256295"/>
            <w:bookmarkEnd w:id="80"/>
            <w:bookmarkEnd w:id="81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82" w:name="__UnoMark__360_3199256295"/>
            <w:bookmarkEnd w:id="82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83" w:name="__UnoMark__361_3199256295"/>
            <w:bookmarkStart w:id="84" w:name="__UnoMark__362_3199256295"/>
            <w:bookmarkEnd w:id="83"/>
            <w:bookmarkEnd w:id="84"/>
            <w:r>
              <w:rPr>
                <w:rStyle w:val="Teksttreci2Arial10pt"/>
                <w:rFonts w:cs="Tahoma" w:ascii="Tahoma" w:hAnsi="Tahoma"/>
              </w:rPr>
              <w:t>Obsługa analizatora przy pomocy ekranu dotykowego.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85" w:name="__UnoMark__363_3199256295"/>
            <w:bookmarkStart w:id="86" w:name="__UnoMark__364_3199256295"/>
            <w:bookmarkEnd w:id="85"/>
            <w:bookmarkEnd w:id="86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87" w:name="__UnoMark__366_3199256295"/>
            <w:bookmarkStart w:id="88" w:name="__UnoMark__365_3199256295"/>
            <w:bookmarkStart w:id="89" w:name="__UnoMark__366_3199256295"/>
            <w:bookmarkStart w:id="90" w:name="__UnoMark__365_3199256295"/>
            <w:bookmarkEnd w:id="89"/>
            <w:bookmarkEnd w:id="90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91" w:name="__UnoMark__368_3199256295"/>
            <w:bookmarkEnd w:id="91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3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92" w:name="__UnoMark__369_3199256295"/>
            <w:bookmarkStart w:id="93" w:name="__UnoMark__370_3199256295"/>
            <w:bookmarkEnd w:id="92"/>
            <w:bookmarkEnd w:id="93"/>
            <w:r>
              <w:rPr>
                <w:rStyle w:val="Teksttreci2Arial10pt"/>
                <w:rFonts w:cs="Tahoma" w:ascii="Tahoma" w:hAnsi="Tahoma"/>
              </w:rPr>
              <w:t>Automatyczny system kontroli jakości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94" w:name="__UnoMark__371_3199256295"/>
            <w:bookmarkStart w:id="95" w:name="__UnoMark__372_3199256295"/>
            <w:bookmarkEnd w:id="94"/>
            <w:bookmarkEnd w:id="95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96" w:name="__UnoMark__374_3199256295"/>
            <w:bookmarkStart w:id="97" w:name="__UnoMark__373_3199256295"/>
            <w:bookmarkStart w:id="98" w:name="__UnoMark__374_3199256295"/>
            <w:bookmarkStart w:id="99" w:name="__UnoMark__373_3199256295"/>
            <w:bookmarkEnd w:id="98"/>
            <w:bookmarkEnd w:id="99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00" w:name="__UnoMark__376_3199256295"/>
            <w:bookmarkEnd w:id="100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4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01" w:name="__UnoMark__377_3199256295"/>
            <w:bookmarkStart w:id="102" w:name="__UnoMark__378_3199256295"/>
            <w:bookmarkEnd w:id="101"/>
            <w:bookmarkEnd w:id="102"/>
            <w:r>
              <w:rPr>
                <w:rStyle w:val="Teksttreci2Arial10pt"/>
                <w:rFonts w:cs="Tahoma" w:ascii="Tahoma" w:hAnsi="Tahoma"/>
              </w:rPr>
              <w:t>Praca bez konieczności używania dodatkowych elektrod, płynów czy butli z gazem.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03" w:name="__UnoMark__379_3199256295"/>
            <w:bookmarkStart w:id="104" w:name="__UnoMark__380_3199256295"/>
            <w:bookmarkEnd w:id="103"/>
            <w:bookmarkEnd w:id="104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05" w:name="__UnoMark__382_3199256295"/>
            <w:bookmarkStart w:id="106" w:name="__UnoMark__381_3199256295"/>
            <w:bookmarkStart w:id="107" w:name="__UnoMark__382_3199256295"/>
            <w:bookmarkStart w:id="108" w:name="__UnoMark__381_3199256295"/>
            <w:bookmarkEnd w:id="107"/>
            <w:bookmarkEnd w:id="108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09" w:name="__UnoMark__384_3199256295"/>
            <w:bookmarkEnd w:id="109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5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10" w:name="__UnoMark__385_3199256295"/>
            <w:bookmarkStart w:id="111" w:name="__UnoMark__386_3199256295"/>
            <w:bookmarkEnd w:id="110"/>
            <w:bookmarkEnd w:id="111"/>
            <w:r>
              <w:rPr>
                <w:rStyle w:val="Teksttreci2Arial10pt"/>
                <w:rFonts w:cs="Tahoma" w:ascii="Tahoma" w:hAnsi="Tahoma"/>
              </w:rPr>
              <w:t>Czytnik kodów kreskowych i 2D, wbudowany w analizator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12" w:name="__UnoMark__387_3199256295"/>
            <w:bookmarkStart w:id="113" w:name="__UnoMark__388_3199256295"/>
            <w:bookmarkEnd w:id="112"/>
            <w:bookmarkEnd w:id="113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14" w:name="__UnoMark__390_3199256295"/>
            <w:bookmarkStart w:id="115" w:name="__UnoMark__389_3199256295"/>
            <w:bookmarkStart w:id="116" w:name="__UnoMark__390_3199256295"/>
            <w:bookmarkStart w:id="117" w:name="__UnoMark__389_3199256295"/>
            <w:bookmarkEnd w:id="116"/>
            <w:bookmarkEnd w:id="117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18" w:name="__UnoMark__392_3199256295"/>
            <w:bookmarkEnd w:id="118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6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19" w:name="__UnoMark__393_3199256295"/>
            <w:bookmarkStart w:id="120" w:name="__UnoMark__394_3199256295"/>
            <w:bookmarkEnd w:id="119"/>
            <w:bookmarkEnd w:id="120"/>
            <w:r>
              <w:rPr>
                <w:rStyle w:val="Teksttreci2Arial10pt"/>
                <w:rFonts w:cs="Tahoma" w:ascii="Tahoma" w:hAnsi="Tahoma"/>
              </w:rPr>
              <w:t>Wbudowana bateria umożliwiająca pracę przez okres min 12 godzin bez zasilania sieciowego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21" w:name="__UnoMark__395_3199256295"/>
            <w:bookmarkStart w:id="122" w:name="__UnoMark__396_3199256295"/>
            <w:bookmarkEnd w:id="121"/>
            <w:bookmarkEnd w:id="122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23" w:name="__UnoMark__398_3199256295"/>
            <w:bookmarkStart w:id="124" w:name="__UnoMark__397_3199256295"/>
            <w:bookmarkStart w:id="125" w:name="__UnoMark__398_3199256295"/>
            <w:bookmarkStart w:id="126" w:name="__UnoMark__397_3199256295"/>
            <w:bookmarkEnd w:id="125"/>
            <w:bookmarkEnd w:id="126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614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27" w:name="__UnoMark__400_3199256295"/>
            <w:bookmarkEnd w:id="127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7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28" w:name="__UnoMark__401_3199256295"/>
            <w:bookmarkStart w:id="129" w:name="__UnoMark__402_3199256295"/>
            <w:bookmarkEnd w:id="128"/>
            <w:bookmarkEnd w:id="129"/>
            <w:r>
              <w:rPr>
                <w:rStyle w:val="Teksttreci2Arial10pt"/>
                <w:rFonts w:cs="Tahoma" w:ascii="Tahoma" w:hAnsi="Tahoma"/>
              </w:rPr>
              <w:t>Po upływie 12 m-cy jeden bezpłatny przegląd serwisowy, od daty instalacji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30" w:name="__UnoMark__403_3199256295"/>
            <w:bookmarkStart w:id="131" w:name="__UnoMark__404_3199256295"/>
            <w:bookmarkEnd w:id="130"/>
            <w:bookmarkEnd w:id="131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32" w:name="__UnoMark__406_3199256295"/>
            <w:bookmarkStart w:id="133" w:name="__UnoMark__405_3199256295"/>
            <w:bookmarkStart w:id="134" w:name="__UnoMark__406_3199256295"/>
            <w:bookmarkStart w:id="135" w:name="__UnoMark__405_3199256295"/>
            <w:bookmarkEnd w:id="134"/>
            <w:bookmarkEnd w:id="135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36" w:name="__UnoMark__408_3199256295"/>
            <w:bookmarkEnd w:id="136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8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37" w:name="__UnoMark__409_3199256295"/>
            <w:bookmarkStart w:id="138" w:name="__UnoMark__410_3199256295"/>
            <w:bookmarkEnd w:id="137"/>
            <w:bookmarkEnd w:id="138"/>
            <w:r>
              <w:rPr>
                <w:rStyle w:val="Teksttreci2Arial10pt"/>
                <w:rFonts w:cs="Tahoma" w:ascii="Tahoma" w:hAnsi="Tahoma"/>
              </w:rPr>
              <w:t>Menu analizatora w języku polskim.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39" w:name="__UnoMark__411_3199256295"/>
            <w:bookmarkStart w:id="140" w:name="__UnoMark__412_3199256295"/>
            <w:bookmarkEnd w:id="139"/>
            <w:bookmarkEnd w:id="140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41" w:name="__UnoMark__414_3199256295"/>
            <w:bookmarkStart w:id="142" w:name="__UnoMark__413_3199256295"/>
            <w:bookmarkStart w:id="143" w:name="__UnoMark__414_3199256295"/>
            <w:bookmarkStart w:id="144" w:name="__UnoMark__413_3199256295"/>
            <w:bookmarkEnd w:id="143"/>
            <w:bookmarkEnd w:id="144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45" w:name="__UnoMark__416_3199256295"/>
            <w:bookmarkEnd w:id="145"/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9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46" w:name="__UnoMark__417_3199256295"/>
            <w:bookmarkStart w:id="147" w:name="__UnoMark__418_3199256295"/>
            <w:bookmarkEnd w:id="146"/>
            <w:bookmarkEnd w:id="147"/>
            <w:r>
              <w:rPr>
                <w:rStyle w:val="Teksttreci2Arial10pt"/>
                <w:rFonts w:cs="Tahoma" w:ascii="Tahoma" w:hAnsi="Tahoma"/>
              </w:rPr>
              <w:t>Możliwość podłączenia aparatu do LIS/ HIS bezprzewodowo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48" w:name="__UnoMark__419_3199256295"/>
            <w:bookmarkStart w:id="149" w:name="__UnoMark__420_3199256295"/>
            <w:bookmarkEnd w:id="148"/>
            <w:bookmarkEnd w:id="149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50" w:name="__UnoMark__422_3199256295"/>
            <w:bookmarkStart w:id="151" w:name="__UnoMark__421_3199256295"/>
            <w:bookmarkStart w:id="152" w:name="__UnoMark__422_3199256295"/>
            <w:bookmarkStart w:id="153" w:name="__UnoMark__421_3199256295"/>
            <w:bookmarkEnd w:id="152"/>
            <w:bookmarkEnd w:id="153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2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54" w:name="__UnoMark__424_3199256295"/>
            <w:bookmarkEnd w:id="154"/>
            <w:r>
              <w:rPr>
                <w:rStyle w:val="Teksttreci2Arial10pt"/>
                <w:rFonts w:cs="Tahoma" w:ascii="Tahoma" w:hAnsi="Tahoma"/>
              </w:rPr>
              <w:t>20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55" w:name="__UnoMark__425_3199256295"/>
            <w:bookmarkStart w:id="156" w:name="__UnoMark__426_3199256295"/>
            <w:bookmarkEnd w:id="155"/>
            <w:bookmarkEnd w:id="156"/>
            <w:r>
              <w:rPr>
                <w:rStyle w:val="Teksttreci2Arial10pt"/>
                <w:rFonts w:cs="Tahoma" w:ascii="Tahoma" w:hAnsi="Tahoma"/>
              </w:rPr>
              <w:t>Bezpośredni wydruk wyników z badania na dowolnej drukarce pracującej w sieci informatycznej placówki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57" w:name="__UnoMark__427_3199256295"/>
            <w:bookmarkStart w:id="158" w:name="__UnoMark__428_3199256295"/>
            <w:bookmarkEnd w:id="157"/>
            <w:bookmarkEnd w:id="158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59" w:name="__UnoMark__430_3199256295"/>
            <w:bookmarkStart w:id="160" w:name="__UnoMark__429_3199256295"/>
            <w:bookmarkStart w:id="161" w:name="__UnoMark__430_3199256295"/>
            <w:bookmarkStart w:id="162" w:name="__UnoMark__429_3199256295"/>
            <w:bookmarkEnd w:id="161"/>
            <w:bookmarkEnd w:id="162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63" w:name="__UnoMark__432_3199256295"/>
            <w:bookmarkEnd w:id="163"/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1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64" w:name="__UnoMark__433_3199256295"/>
            <w:bookmarkStart w:id="165" w:name="__UnoMark__434_3199256295"/>
            <w:bookmarkEnd w:id="164"/>
            <w:bookmarkEnd w:id="165"/>
            <w:r>
              <w:rPr>
                <w:rStyle w:val="Teksttreci2Arial10pt"/>
                <w:rFonts w:cs="Tahoma" w:ascii="Tahoma" w:hAnsi="Tahoma"/>
              </w:rPr>
              <w:t>Możliwość współpracy z drukarkami bezprzewodowymi.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66" w:name="__UnoMark__435_3199256295"/>
            <w:bookmarkStart w:id="167" w:name="__UnoMark__436_3199256295"/>
            <w:bookmarkEnd w:id="166"/>
            <w:bookmarkEnd w:id="167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68" w:name="__UnoMark__438_3199256295"/>
            <w:bookmarkStart w:id="169" w:name="__UnoMark__437_3199256295"/>
            <w:bookmarkStart w:id="170" w:name="__UnoMark__438_3199256295"/>
            <w:bookmarkStart w:id="171" w:name="__UnoMark__437_3199256295"/>
            <w:bookmarkEnd w:id="170"/>
            <w:bookmarkEnd w:id="171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72" w:name="__UnoMark__440_3199256295"/>
            <w:bookmarkEnd w:id="172"/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73" w:name="__UnoMark__441_3199256295"/>
            <w:bookmarkStart w:id="174" w:name="__UnoMark__442_3199256295"/>
            <w:bookmarkEnd w:id="173"/>
            <w:bookmarkEnd w:id="174"/>
            <w:r>
              <w:rPr>
                <w:rStyle w:val="Teksttreci2Arial10pt"/>
                <w:rFonts w:cs="Tahoma" w:ascii="Tahoma" w:hAnsi="Tahoma"/>
              </w:rPr>
              <w:t>Waga analizatora poniżej 1 kg.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75" w:name="__UnoMark__443_3199256295"/>
            <w:bookmarkStart w:id="176" w:name="__UnoMark__444_3199256295"/>
            <w:bookmarkEnd w:id="175"/>
            <w:bookmarkEnd w:id="176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77" w:name="__UnoMark__446_3199256295"/>
            <w:bookmarkStart w:id="178" w:name="__UnoMark__445_3199256295"/>
            <w:bookmarkStart w:id="179" w:name="__UnoMark__446_3199256295"/>
            <w:bookmarkStart w:id="180" w:name="__UnoMark__445_3199256295"/>
            <w:bookmarkEnd w:id="179"/>
            <w:bookmarkEnd w:id="180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81" w:name="__UnoMark__448_3199256295"/>
            <w:bookmarkEnd w:id="181"/>
            <w:r>
              <w:rPr>
                <w:rStyle w:val="Teksttreci2Arial10pt"/>
                <w:rFonts w:cs="Tahoma" w:ascii="Tahoma" w:hAnsi="Tahoma"/>
              </w:rPr>
              <w:t>2</w:t>
            </w:r>
            <w:r>
              <w:rPr>
                <w:rStyle w:val="Teksttreci2Arial10pt"/>
                <w:rFonts w:cs="Tahoma" w:ascii="Tahoma" w:hAnsi="Tahoma"/>
              </w:rPr>
              <w:t>3</w:t>
            </w:r>
            <w:r>
              <w:rPr>
                <w:rStyle w:val="Teksttreci2Arial10pt"/>
                <w:rFonts w:cs="Tahoma" w:ascii="Tahoma" w:hAnsi="Tahoma"/>
              </w:rPr>
              <w:t>.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82" w:name="__UnoMark__449_3199256295"/>
            <w:bookmarkStart w:id="183" w:name="__UnoMark__450_3199256295"/>
            <w:bookmarkEnd w:id="182"/>
            <w:bookmarkEnd w:id="183"/>
            <w:r>
              <w:rPr>
                <w:rStyle w:val="Teksttreci2Arial10pt"/>
                <w:rFonts w:cs="Tahoma" w:ascii="Tahoma" w:hAnsi="Tahoma"/>
              </w:rPr>
              <w:t>Wbudowana bateria oraz praca na baterii.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84" w:name="__UnoMark__451_3199256295"/>
            <w:bookmarkStart w:id="185" w:name="__UnoMark__452_3199256295"/>
            <w:bookmarkEnd w:id="184"/>
            <w:bookmarkEnd w:id="185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86" w:name="__UnoMark__454_3199256295"/>
            <w:bookmarkStart w:id="187" w:name="__UnoMark__453_3199256295"/>
            <w:bookmarkStart w:id="188" w:name="__UnoMark__454_3199256295"/>
            <w:bookmarkStart w:id="189" w:name="__UnoMark__453_3199256295"/>
            <w:bookmarkEnd w:id="188"/>
            <w:bookmarkEnd w:id="189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307" w:hRule="exact"/>
        </w:trPr>
        <w:tc>
          <w:tcPr>
            <w:tcW w:w="65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r>
              <w:rPr>
                <w:rFonts w:cs="Tahoma" w:ascii="Tahoma" w:hAnsi="Tahoma"/>
                <w:sz w:val="20"/>
                <w:szCs w:val="20"/>
              </w:rPr>
              <w:t>24</w:t>
            </w:r>
          </w:p>
        </w:tc>
        <w:tc>
          <w:tcPr>
            <w:tcW w:w="643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90" w:name="__UnoMark__457_3199256295"/>
            <w:bookmarkStart w:id="191" w:name="__UnoMark__458_3199256295"/>
            <w:bookmarkEnd w:id="190"/>
            <w:bookmarkEnd w:id="191"/>
            <w:r>
              <w:rPr>
                <w:rFonts w:cs="Tahoma" w:ascii="Tahoma" w:hAnsi="Tahoma"/>
                <w:sz w:val="20"/>
                <w:szCs w:val="20"/>
              </w:rPr>
              <w:t>Gwarancja min 36 miesięcy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/>
              <w:framePr w:w="10637" w:h="10505" w:x="3" w:y="1" w:wrap="none" w:vAnchor="text" w:hAnchor="text" w:hRule="exact"/>
            </w:pPr>
            <w:bookmarkStart w:id="192" w:name="__UnoMark__459_3199256295"/>
            <w:bookmarkStart w:id="193" w:name="__UnoMark__460_3199256295"/>
            <w:bookmarkEnd w:id="192"/>
            <w:bookmarkEnd w:id="193"/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framePr w:w="10637" w:hRule="exact" w:h="23" w:hSpace="0" w:vSpace="0" w:wrap="none" w:y="1" w:vAnchor="text" w:xAlign="center" w:hAnchor="text"/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fill="FFFFFF" w:val="clear"/>
              <w:rPr>
                <w:rFonts w:ascii="Tahoma" w:hAnsi="Tahoma" w:cs="Tahoma"/>
                <w:sz w:val="20"/>
                <w:szCs w:val="20"/>
              </w:rPr>
              <w:framePr w:w="10637" w:h="10505" w:x="3" w:y="1" w:wrap="none" w:vAnchor="text" w:hAnchor="text" w:hRule="exact"/>
            </w:pPr>
            <w:bookmarkStart w:id="194" w:name="__UnoMark__462_3199256295"/>
            <w:bookmarkStart w:id="195" w:name="__UnoMark__461_3199256295"/>
            <w:bookmarkStart w:id="196" w:name="__UnoMark__462_3199256295"/>
            <w:bookmarkStart w:id="197" w:name="__UnoMark__461_3199256295"/>
            <w:bookmarkEnd w:id="196"/>
            <w:bookmarkEnd w:id="197"/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rPr>
          <w:sz w:val="2"/>
          <w:szCs w:val="2"/>
        </w:rPr>
        <w:framePr w:w="10637" w:h="10505" w:x="3" w:y="1" w:wrap="none" w:vAnchor="text" w:hAnchor="text" w:hRule="exact"/>
      </w:pPr>
      <w:r>
        <w:rPr>
          <w:sz w:val="2"/>
          <w:szCs w:val="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842" w:right="421" w:header="0" w:top="2221" w:footer="3" w:bottom="222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DejaVu Sans">
    <w:charset w:val="ee"/>
    <w:family w:val="roman"/>
    <w:pitch w:val="variable"/>
  </w:font>
  <w:font w:name="Arial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  <w:p>
    <w:pPr>
      <w:pStyle w:val="Gwka"/>
      <w:spacing w:lineRule="auto" w:line="360"/>
      <w:jc w:val="right"/>
      <w:rPr>
        <w:rFonts w:ascii="Tahoma" w:hAnsi="Tahoma" w:cs="Tahoma"/>
        <w:b/>
        <w:b/>
        <w:sz w:val="20"/>
        <w:szCs w:val="20"/>
      </w:rPr>
    </w:pPr>
    <w:r>
      <w:rPr>
        <w:rFonts w:cs="Tahoma" w:ascii="Tahoma" w:hAnsi="Tahoma"/>
        <w:b/>
        <w:sz w:val="20"/>
        <w:szCs w:val="20"/>
      </w:rPr>
      <w:t>Załącznik nr 2</w:t>
    </w:r>
  </w:p>
  <w:p>
    <w:pPr>
      <w:pStyle w:val="Gwka"/>
      <w:spacing w:lineRule="auto" w:line="360"/>
      <w:jc w:val="right"/>
      <w:rPr>
        <w:rFonts w:ascii="Tahoma" w:hAnsi="Tahoma" w:cs="Tahoma"/>
        <w:b/>
        <w:b/>
        <w:sz w:val="20"/>
        <w:szCs w:val="20"/>
      </w:rPr>
    </w:pPr>
    <w:r>
      <w:rPr>
        <w:rFonts w:cs="Tahoma" w:ascii="Tahoma" w:hAnsi="Tahoma"/>
        <w:b/>
        <w:sz w:val="20"/>
        <w:szCs w:val="20"/>
      </w:rPr>
      <w:t>Zadanie nr 8</w:t>
    </w:r>
  </w:p>
  <w:p>
    <w:pPr>
      <w:pStyle w:val="Gwka"/>
      <w:spacing w:lineRule="auto" w:line="360"/>
      <w:rPr>
        <w:rFonts w:ascii="Tahoma" w:hAnsi="Tahoma" w:cs="Tahoma"/>
        <w:b/>
        <w:b/>
        <w:sz w:val="20"/>
        <w:szCs w:val="20"/>
      </w:rPr>
    </w:pPr>
    <w:r>
      <w:rPr>
        <w:rFonts w:cs="Tahoma" w:ascii="Tahoma" w:hAnsi="Tahoma"/>
        <w:b/>
        <w:sz w:val="20"/>
        <w:szCs w:val="20"/>
      </w:rPr>
      <w:t>Analizator parametrów krytycznych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DejaVu Sans" w:hAnsi="DejaVu Sans" w:eastAsia="DejaVu Sans" w:cs="DejaVu Sans"/>
        <w:sz w:val="24"/>
        <w:szCs w:val="24"/>
        <w:lang w:val="pl-PL" w:eastAsia="pl-PL" w:bidi="pl-PL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16b65"/>
    <w:pPr>
      <w:widowControl/>
      <w:bidi w:val="0"/>
      <w:jc w:val="left"/>
    </w:pPr>
    <w:rPr>
      <w:rFonts w:ascii="DejaVu Sans" w:hAnsi="DejaVu Sans" w:eastAsia="DejaVu Sans" w:cs="DejaVu Sans"/>
      <w:color w:val="000000"/>
      <w:sz w:val="24"/>
      <w:szCs w:val="24"/>
      <w:lang w:val="pl-PL" w:eastAsia="pl-PL" w:bidi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rsid w:val="00a16b65"/>
    <w:rPr>
      <w:color w:val="0066CC"/>
      <w:u w:val="single"/>
    </w:rPr>
  </w:style>
  <w:style w:type="character" w:styleId="Nagwek1" w:customStyle="1">
    <w:name w:val="Nagłówek #1_"/>
    <w:basedOn w:val="DefaultParagraphFont"/>
    <w:link w:val="Nagwek10"/>
    <w:qFormat/>
    <w:rsid w:val="00a16b65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sz w:val="32"/>
      <w:szCs w:val="32"/>
      <w:u w:val="none"/>
    </w:rPr>
  </w:style>
  <w:style w:type="character" w:styleId="Teksttreci2" w:customStyle="1">
    <w:name w:val="Tekst treści (2)_"/>
    <w:basedOn w:val="DefaultParagraphFont"/>
    <w:link w:val="Teksttreci20"/>
    <w:qFormat/>
    <w:rsid w:val="00a16b65"/>
    <w:rPr>
      <w:rFonts w:ascii="Trebuchet MS" w:hAnsi="Trebuchet MS" w:eastAsia="Trebuchet MS" w:cs="Trebuchet MS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PogrubienieTeksttreci2Arial11pt" w:customStyle="1">
    <w:name w:val="Pogrubienie;Tekst treści (2) + Arial;11 pt"/>
    <w:basedOn w:val="Teksttreci2"/>
    <w:qFormat/>
    <w:rsid w:val="00a16b65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PogrubienieTeksttreci2Arial75pt" w:customStyle="1">
    <w:name w:val="Pogrubienie;Tekst treści (2) + Arial;7;5 pt"/>
    <w:basedOn w:val="Teksttreci2"/>
    <w:qFormat/>
    <w:rsid w:val="00a16b65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5"/>
      <w:szCs w:val="15"/>
      <w:u w:val="none"/>
      <w:lang w:val="pl-PL" w:eastAsia="pl-PL" w:bidi="pl-PL"/>
    </w:rPr>
  </w:style>
  <w:style w:type="character" w:styleId="Teksttreci2Arial10pt" w:customStyle="1">
    <w:name w:val="Tekst treści (2) + Arial;10 pt"/>
    <w:basedOn w:val="Teksttreci2"/>
    <w:qFormat/>
    <w:rsid w:val="00a16b65"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183cfc"/>
    <w:rPr>
      <w:color w:val="000000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183cfc"/>
    <w:rPr>
      <w:color w:val="00000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agwek11" w:customStyle="1">
    <w:name w:val="Nagłówek #1"/>
    <w:basedOn w:val="Normal"/>
    <w:link w:val="Nagwek1"/>
    <w:qFormat/>
    <w:rsid w:val="00a16b65"/>
    <w:pPr>
      <w:shd w:val="clear" w:color="auto" w:fill="FFFFFF"/>
      <w:spacing w:lineRule="auto" w:before="0" w:after="60"/>
      <w:jc w:val="right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Teksttreci21" w:customStyle="1">
    <w:name w:val="Tekst treści (2)"/>
    <w:basedOn w:val="Normal"/>
    <w:link w:val="Teksttreci2"/>
    <w:qFormat/>
    <w:rsid w:val="00a16b65"/>
    <w:pPr>
      <w:shd w:val="clear" w:color="auto" w:fill="FFFFFF"/>
      <w:spacing w:lineRule="auto"/>
    </w:pPr>
    <w:rPr>
      <w:rFonts w:ascii="Trebuchet MS" w:hAnsi="Trebuchet MS" w:eastAsia="Trebuchet MS" w:cs="Trebuchet MS"/>
    </w:rPr>
  </w:style>
  <w:style w:type="paragraph" w:styleId="Gwka">
    <w:name w:val="Header"/>
    <w:basedOn w:val="Normal"/>
    <w:link w:val="NagwekZnak"/>
    <w:uiPriority w:val="99"/>
    <w:semiHidden/>
    <w:unhideWhenUsed/>
    <w:rsid w:val="00183cfc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183cfc"/>
    <w:pPr>
      <w:tabs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/>
    <w:rPr/>
  </w:style>
  <w:style w:type="paragraph" w:styleId="Nagwektabeli">
    <w:name w:val="Nagłówek tabeli"/>
    <w:basedOn w:val="Zawartotabeli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LibreOffice/5.3.2.2$Windows_x86 LibreOffice_project/6cd4f1ef626f15116896b1d8e1398b56da0d0ee1</Application>
  <Pages>1</Pages>
  <Words>250</Words>
  <Characters>1439</Characters>
  <CharactersWithSpaces>1615</CharactersWithSpaces>
  <Paragraphs>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2017-10-12T06:09:00Z</dcterms:created>
  <dc:creator>nixs salus</dc:creator>
  <dc:description/>
  <dc:language>pl-PL</dc:language>
  <cp:lastModifiedBy/>
  <dcterms:modified xsi:type="dcterms:W3CDTF">2017-10-13T12:51:37Z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